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RoHS培训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回执</w:t>
      </w:r>
      <w:bookmarkStart w:id="4" w:name="_GoBack"/>
      <w:bookmarkEnd w:id="4"/>
    </w:p>
    <w:tbl>
      <w:tblPr>
        <w:tblStyle w:val="1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81"/>
        <w:gridCol w:w="1119"/>
        <w:gridCol w:w="945"/>
        <w:gridCol w:w="1381"/>
        <w:gridCol w:w="137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单位名称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部门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职务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性别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手机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Email</w:t>
            </w: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6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119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119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发票信息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lang w:eastAsia="zh-CN"/>
              </w:rPr>
              <w:t>增值税专用发票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lang w:val="en-US" w:eastAsia="zh-CN"/>
              </w:rPr>
              <w:t>/普通发票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lang w:eastAsia="zh-CN"/>
              </w:rPr>
              <w:t>开票信息</w:t>
            </w:r>
            <w:r>
              <w:rPr>
                <w:rFonts w:hint="eastAsia" w:ascii="华文中宋" w:hAnsi="华文中宋" w:eastAsia="华文中宋" w:cs="华文中宋"/>
                <w:color w:val="0000FF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发票项目：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□会议费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培训费</w:t>
            </w: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单住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合住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入住及离店时间：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研讨会相关事项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企业是否希望主题发言</w:t>
            </w:r>
            <w:bookmarkStart w:id="0" w:name="OLE_LINK6"/>
            <w:bookmarkStart w:id="1" w:name="OLE_LINK5"/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□是 □否</w:t>
            </w:r>
            <w:bookmarkEnd w:id="0"/>
            <w:bookmarkEnd w:id="1"/>
          </w:p>
        </w:tc>
        <w:tc>
          <w:tcPr>
            <w:tcW w:w="3149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发言题目：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442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是否希望展示绿色制造产品或技术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□是 □否</w:t>
            </w:r>
          </w:p>
        </w:tc>
        <w:tc>
          <w:tcPr>
            <w:tcW w:w="3149" w:type="dxa"/>
            <w:gridSpan w:val="2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vMerge w:val="continue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4426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是否需要摆放易拉宝或发放宣传材料 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□是 □否</w:t>
            </w:r>
          </w:p>
        </w:tc>
        <w:tc>
          <w:tcPr>
            <w:tcW w:w="3149" w:type="dxa"/>
            <w:gridSpan w:val="2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1、参会请将报名回执于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月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日前发送至联系人电子邮（</w:t>
      </w:r>
      <w:bookmarkStart w:id="2" w:name="OLE_LINK2"/>
      <w:bookmarkStart w:id="3" w:name="OLE_LINK1"/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instrText xml:space="preserve"> HYPERLINK "mailto:likr@cesa.cn,zhouyq@cesa.cn"</w:instrTex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qinld@cqae.org.cn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fldChar w:fldCharType="end"/>
      </w:r>
      <w:bookmarkEnd w:id="2"/>
      <w:bookmarkEnd w:id="3"/>
      <w:r>
        <w:rPr>
          <w:rFonts w:hint="eastAsia" w:ascii="华文中宋" w:hAnsi="华文中宋" w:eastAsia="华文中宋" w:cs="华文中宋"/>
          <w:b/>
          <w:bCs/>
          <w:sz w:val="21"/>
          <w:szCs w:val="21"/>
          <w:lang w:eastAsia="zh-CN"/>
        </w:rPr>
        <w:t>，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010-64102949）</w:t>
      </w:r>
    </w:p>
    <w:p>
      <w:pPr>
        <w:spacing w:line="360" w:lineRule="auto"/>
        <w:jc w:val="left"/>
        <w:rPr>
          <w:rFonts w:hint="eastAsia" w:ascii="华文中宋" w:hAnsi="华文中宋" w:eastAsia="华文中宋" w:cs="华文中宋"/>
          <w:color w:val="0000FF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val="en-US" w:eastAsia="zh-CN"/>
        </w:rPr>
        <w:t>会议酒店：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</w:rPr>
        <w:t>苏州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val="en-US" w:eastAsia="zh-CN"/>
        </w:rPr>
        <w:t>江南四季酒店，苏州平江新城万达广场平泷路158号近江乾路，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</w:rPr>
        <w:t>0512-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val="en-US" w:eastAsia="zh-CN"/>
        </w:rPr>
        <w:t>67662230  价格：320元含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val="en-US" w:eastAsia="zh-CN"/>
        </w:rPr>
        <w:t>早餐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</w:rPr>
        <w:t>公交车：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>309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 xml:space="preserve"> 215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>50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 xml:space="preserve"> 800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>808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>76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  <w:lang w:eastAsia="zh-CN"/>
        </w:rPr>
        <w:t>路公交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</w:rPr>
        <w:t>和润家园西站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eastAsia="zh-CN"/>
        </w:rPr>
        <w:t>；</w:t>
      </w:r>
      <w:r>
        <w:rPr>
          <w:rFonts w:hint="eastAsia" w:ascii="华文中宋" w:hAnsi="华文中宋" w:eastAsia="华文中宋" w:cs="华文中宋"/>
          <w:color w:val="0000FF"/>
          <w:sz w:val="21"/>
          <w:szCs w:val="21"/>
        </w:rPr>
        <w:t>轻轨二号线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</w:rPr>
        <w:t>平泷路东站台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val="en-US" w:eastAsia="zh-CN"/>
        </w:rPr>
        <w:t>300米</w:t>
      </w:r>
      <w:r>
        <w:rPr>
          <w:rFonts w:hint="eastAsia" w:ascii="华文中宋" w:hAnsi="华文中宋" w:eastAsia="华文中宋" w:cs="华文中宋"/>
          <w:b/>
          <w:bCs/>
          <w:color w:val="0000FF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="华文中宋" w:hAnsi="华文中宋" w:eastAsia="华文中宋" w:cs="华文中宋"/>
          <w:kern w:val="0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如需住宿，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  <w:lang w:eastAsia="zh-CN"/>
        </w:rPr>
        <w:t>请注明，或可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自行网上预订。</w:t>
      </w:r>
    </w:p>
    <w:sectPr>
      <w:footerReference r:id="rId3" w:type="default"/>
      <w:pgSz w:w="11850" w:h="16783"/>
      <w:pgMar w:top="1440" w:right="1531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4085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54C"/>
    <w:rsid w:val="000113C2"/>
    <w:rsid w:val="00012068"/>
    <w:rsid w:val="0002399D"/>
    <w:rsid w:val="00023FAC"/>
    <w:rsid w:val="00027A0C"/>
    <w:rsid w:val="000426F2"/>
    <w:rsid w:val="00051D22"/>
    <w:rsid w:val="00054AC7"/>
    <w:rsid w:val="00055995"/>
    <w:rsid w:val="00057D03"/>
    <w:rsid w:val="00060543"/>
    <w:rsid w:val="00063F97"/>
    <w:rsid w:val="00074A8B"/>
    <w:rsid w:val="00087BF7"/>
    <w:rsid w:val="000926BE"/>
    <w:rsid w:val="000A11AF"/>
    <w:rsid w:val="000A1DE9"/>
    <w:rsid w:val="000B52D5"/>
    <w:rsid w:val="000D3D29"/>
    <w:rsid w:val="000D65D0"/>
    <w:rsid w:val="000E11A3"/>
    <w:rsid w:val="000F329E"/>
    <w:rsid w:val="00100814"/>
    <w:rsid w:val="00103A43"/>
    <w:rsid w:val="0010728B"/>
    <w:rsid w:val="001129AF"/>
    <w:rsid w:val="001314FD"/>
    <w:rsid w:val="001330AE"/>
    <w:rsid w:val="00141C9C"/>
    <w:rsid w:val="001427AD"/>
    <w:rsid w:val="0015598A"/>
    <w:rsid w:val="00157E84"/>
    <w:rsid w:val="00160F78"/>
    <w:rsid w:val="00162FDF"/>
    <w:rsid w:val="001960C0"/>
    <w:rsid w:val="00196CFA"/>
    <w:rsid w:val="001A06B1"/>
    <w:rsid w:val="001A274A"/>
    <w:rsid w:val="001A585D"/>
    <w:rsid w:val="001A6486"/>
    <w:rsid w:val="001B247F"/>
    <w:rsid w:val="001B6296"/>
    <w:rsid w:val="001B7B7B"/>
    <w:rsid w:val="001E1509"/>
    <w:rsid w:val="001E50AC"/>
    <w:rsid w:val="001F013F"/>
    <w:rsid w:val="001F47AD"/>
    <w:rsid w:val="00210FD1"/>
    <w:rsid w:val="00234F42"/>
    <w:rsid w:val="00243099"/>
    <w:rsid w:val="002433C6"/>
    <w:rsid w:val="00247DD6"/>
    <w:rsid w:val="00251DAF"/>
    <w:rsid w:val="0028309D"/>
    <w:rsid w:val="00286867"/>
    <w:rsid w:val="00297709"/>
    <w:rsid w:val="002A445A"/>
    <w:rsid w:val="002B14AB"/>
    <w:rsid w:val="002B250C"/>
    <w:rsid w:val="002D098C"/>
    <w:rsid w:val="002D562F"/>
    <w:rsid w:val="002E7ED0"/>
    <w:rsid w:val="002F2DF4"/>
    <w:rsid w:val="002F32EA"/>
    <w:rsid w:val="002F71EF"/>
    <w:rsid w:val="00300677"/>
    <w:rsid w:val="00301560"/>
    <w:rsid w:val="00302EEA"/>
    <w:rsid w:val="00305E9B"/>
    <w:rsid w:val="00340A4D"/>
    <w:rsid w:val="00343995"/>
    <w:rsid w:val="00357EBC"/>
    <w:rsid w:val="003646A6"/>
    <w:rsid w:val="00372BDC"/>
    <w:rsid w:val="0038369C"/>
    <w:rsid w:val="00384B33"/>
    <w:rsid w:val="00384C45"/>
    <w:rsid w:val="0039405E"/>
    <w:rsid w:val="00394ADB"/>
    <w:rsid w:val="003A70B0"/>
    <w:rsid w:val="003C28DA"/>
    <w:rsid w:val="003C668F"/>
    <w:rsid w:val="003C6970"/>
    <w:rsid w:val="003D19E1"/>
    <w:rsid w:val="003D7C7C"/>
    <w:rsid w:val="003E1F81"/>
    <w:rsid w:val="003E25B1"/>
    <w:rsid w:val="003E5EDA"/>
    <w:rsid w:val="003F323F"/>
    <w:rsid w:val="003F5914"/>
    <w:rsid w:val="003F5C99"/>
    <w:rsid w:val="0041054C"/>
    <w:rsid w:val="00410F0F"/>
    <w:rsid w:val="004372D9"/>
    <w:rsid w:val="00442C57"/>
    <w:rsid w:val="00443C5B"/>
    <w:rsid w:val="00451A4F"/>
    <w:rsid w:val="00456C0C"/>
    <w:rsid w:val="00462B9C"/>
    <w:rsid w:val="00466FE8"/>
    <w:rsid w:val="0047287D"/>
    <w:rsid w:val="0047302D"/>
    <w:rsid w:val="00473B5C"/>
    <w:rsid w:val="00474396"/>
    <w:rsid w:val="00477A34"/>
    <w:rsid w:val="00493D4F"/>
    <w:rsid w:val="004A0B22"/>
    <w:rsid w:val="004A28A8"/>
    <w:rsid w:val="004A769E"/>
    <w:rsid w:val="004A7C36"/>
    <w:rsid w:val="004B09EB"/>
    <w:rsid w:val="004B1D7D"/>
    <w:rsid w:val="004B3580"/>
    <w:rsid w:val="004B6BCA"/>
    <w:rsid w:val="004C5726"/>
    <w:rsid w:val="004E2FF9"/>
    <w:rsid w:val="004F4DA0"/>
    <w:rsid w:val="004F610C"/>
    <w:rsid w:val="0051149F"/>
    <w:rsid w:val="00514599"/>
    <w:rsid w:val="00521FD1"/>
    <w:rsid w:val="00526EBC"/>
    <w:rsid w:val="00533AEA"/>
    <w:rsid w:val="005368C8"/>
    <w:rsid w:val="00542B1D"/>
    <w:rsid w:val="005464BD"/>
    <w:rsid w:val="00550390"/>
    <w:rsid w:val="00551F9C"/>
    <w:rsid w:val="00557E6E"/>
    <w:rsid w:val="0056152E"/>
    <w:rsid w:val="0057112D"/>
    <w:rsid w:val="00581BC4"/>
    <w:rsid w:val="00590E72"/>
    <w:rsid w:val="00594B33"/>
    <w:rsid w:val="005C3036"/>
    <w:rsid w:val="005C6D82"/>
    <w:rsid w:val="005D0DD1"/>
    <w:rsid w:val="005D2AE8"/>
    <w:rsid w:val="005E350A"/>
    <w:rsid w:val="005F714A"/>
    <w:rsid w:val="00603EE3"/>
    <w:rsid w:val="00605F6B"/>
    <w:rsid w:val="00611FB5"/>
    <w:rsid w:val="006121C3"/>
    <w:rsid w:val="00625A6A"/>
    <w:rsid w:val="00626E5D"/>
    <w:rsid w:val="006356ED"/>
    <w:rsid w:val="00640146"/>
    <w:rsid w:val="00642231"/>
    <w:rsid w:val="00644F29"/>
    <w:rsid w:val="00647A38"/>
    <w:rsid w:val="00647C82"/>
    <w:rsid w:val="00653EA8"/>
    <w:rsid w:val="0065588F"/>
    <w:rsid w:val="00656E12"/>
    <w:rsid w:val="00657C21"/>
    <w:rsid w:val="0067183A"/>
    <w:rsid w:val="00677E28"/>
    <w:rsid w:val="00693141"/>
    <w:rsid w:val="006B1F1B"/>
    <w:rsid w:val="006B3E6C"/>
    <w:rsid w:val="006C6564"/>
    <w:rsid w:val="006E073D"/>
    <w:rsid w:val="006F2254"/>
    <w:rsid w:val="00724909"/>
    <w:rsid w:val="007254E9"/>
    <w:rsid w:val="00731C79"/>
    <w:rsid w:val="007360DD"/>
    <w:rsid w:val="007368D9"/>
    <w:rsid w:val="007429E6"/>
    <w:rsid w:val="007514FC"/>
    <w:rsid w:val="0075634D"/>
    <w:rsid w:val="00757393"/>
    <w:rsid w:val="007606DE"/>
    <w:rsid w:val="00762C5F"/>
    <w:rsid w:val="007661F5"/>
    <w:rsid w:val="00783D30"/>
    <w:rsid w:val="007902FE"/>
    <w:rsid w:val="00797FCE"/>
    <w:rsid w:val="007A0F2E"/>
    <w:rsid w:val="007A3D7F"/>
    <w:rsid w:val="007C5778"/>
    <w:rsid w:val="007D4C74"/>
    <w:rsid w:val="007D4F3F"/>
    <w:rsid w:val="007E1625"/>
    <w:rsid w:val="007E5957"/>
    <w:rsid w:val="007F2F9F"/>
    <w:rsid w:val="007F362B"/>
    <w:rsid w:val="007F55A3"/>
    <w:rsid w:val="007F6DCD"/>
    <w:rsid w:val="008061D7"/>
    <w:rsid w:val="00807679"/>
    <w:rsid w:val="00807715"/>
    <w:rsid w:val="00811B0A"/>
    <w:rsid w:val="00811B1E"/>
    <w:rsid w:val="00815869"/>
    <w:rsid w:val="008205CC"/>
    <w:rsid w:val="00821543"/>
    <w:rsid w:val="008466F4"/>
    <w:rsid w:val="0088249C"/>
    <w:rsid w:val="00891E0F"/>
    <w:rsid w:val="008A28AC"/>
    <w:rsid w:val="008A4022"/>
    <w:rsid w:val="008A6806"/>
    <w:rsid w:val="008B1550"/>
    <w:rsid w:val="008B4436"/>
    <w:rsid w:val="008C61D3"/>
    <w:rsid w:val="008D571E"/>
    <w:rsid w:val="008D69D1"/>
    <w:rsid w:val="008E3F46"/>
    <w:rsid w:val="008E5CA5"/>
    <w:rsid w:val="008F20A4"/>
    <w:rsid w:val="008F5F12"/>
    <w:rsid w:val="00902B80"/>
    <w:rsid w:val="009209F3"/>
    <w:rsid w:val="00921851"/>
    <w:rsid w:val="009255AF"/>
    <w:rsid w:val="009320B1"/>
    <w:rsid w:val="0094142A"/>
    <w:rsid w:val="00945169"/>
    <w:rsid w:val="009456F6"/>
    <w:rsid w:val="00946C20"/>
    <w:rsid w:val="00947A17"/>
    <w:rsid w:val="00950FFC"/>
    <w:rsid w:val="00951B1E"/>
    <w:rsid w:val="009568AA"/>
    <w:rsid w:val="00965101"/>
    <w:rsid w:val="009667B8"/>
    <w:rsid w:val="0097650B"/>
    <w:rsid w:val="009824AA"/>
    <w:rsid w:val="00992E52"/>
    <w:rsid w:val="00996C90"/>
    <w:rsid w:val="009971D8"/>
    <w:rsid w:val="00997D5F"/>
    <w:rsid w:val="009A0D44"/>
    <w:rsid w:val="009A6A40"/>
    <w:rsid w:val="009C1647"/>
    <w:rsid w:val="009C612B"/>
    <w:rsid w:val="009D094A"/>
    <w:rsid w:val="009D2E7B"/>
    <w:rsid w:val="009E68E5"/>
    <w:rsid w:val="00A1048A"/>
    <w:rsid w:val="00A221ED"/>
    <w:rsid w:val="00A23322"/>
    <w:rsid w:val="00A2733B"/>
    <w:rsid w:val="00A345DC"/>
    <w:rsid w:val="00A40EEA"/>
    <w:rsid w:val="00A431E9"/>
    <w:rsid w:val="00A570F8"/>
    <w:rsid w:val="00A715EA"/>
    <w:rsid w:val="00A73056"/>
    <w:rsid w:val="00A82424"/>
    <w:rsid w:val="00A94257"/>
    <w:rsid w:val="00A9519E"/>
    <w:rsid w:val="00A97304"/>
    <w:rsid w:val="00AA0546"/>
    <w:rsid w:val="00AB355D"/>
    <w:rsid w:val="00AD29C1"/>
    <w:rsid w:val="00AD49BD"/>
    <w:rsid w:val="00AD7ED5"/>
    <w:rsid w:val="00AE7C2A"/>
    <w:rsid w:val="00AF3697"/>
    <w:rsid w:val="00B20CED"/>
    <w:rsid w:val="00B23F85"/>
    <w:rsid w:val="00B45B7A"/>
    <w:rsid w:val="00B51867"/>
    <w:rsid w:val="00B563B2"/>
    <w:rsid w:val="00B56562"/>
    <w:rsid w:val="00B56796"/>
    <w:rsid w:val="00B73AB4"/>
    <w:rsid w:val="00B81649"/>
    <w:rsid w:val="00B825C2"/>
    <w:rsid w:val="00B84FAA"/>
    <w:rsid w:val="00B93C84"/>
    <w:rsid w:val="00BA657F"/>
    <w:rsid w:val="00BC102D"/>
    <w:rsid w:val="00BD0811"/>
    <w:rsid w:val="00BE0817"/>
    <w:rsid w:val="00BE1A26"/>
    <w:rsid w:val="00BF1908"/>
    <w:rsid w:val="00BF1BA3"/>
    <w:rsid w:val="00BF4B99"/>
    <w:rsid w:val="00C05E6C"/>
    <w:rsid w:val="00C06B4B"/>
    <w:rsid w:val="00C10CC8"/>
    <w:rsid w:val="00C308DC"/>
    <w:rsid w:val="00C32E14"/>
    <w:rsid w:val="00C35C75"/>
    <w:rsid w:val="00C374A1"/>
    <w:rsid w:val="00C40529"/>
    <w:rsid w:val="00C51112"/>
    <w:rsid w:val="00C57A1F"/>
    <w:rsid w:val="00C602DB"/>
    <w:rsid w:val="00C624FA"/>
    <w:rsid w:val="00C64C8B"/>
    <w:rsid w:val="00C73343"/>
    <w:rsid w:val="00C86227"/>
    <w:rsid w:val="00CA716F"/>
    <w:rsid w:val="00CB0ABD"/>
    <w:rsid w:val="00CB115A"/>
    <w:rsid w:val="00CB1D37"/>
    <w:rsid w:val="00CB3EAC"/>
    <w:rsid w:val="00CC01DF"/>
    <w:rsid w:val="00CC31AC"/>
    <w:rsid w:val="00CC5538"/>
    <w:rsid w:val="00CC7227"/>
    <w:rsid w:val="00CD1274"/>
    <w:rsid w:val="00CD5F58"/>
    <w:rsid w:val="00CE0E87"/>
    <w:rsid w:val="00CE2C95"/>
    <w:rsid w:val="00CE4739"/>
    <w:rsid w:val="00CE6565"/>
    <w:rsid w:val="00CF5FDA"/>
    <w:rsid w:val="00CF6E14"/>
    <w:rsid w:val="00D03BBD"/>
    <w:rsid w:val="00D256B1"/>
    <w:rsid w:val="00D33A9E"/>
    <w:rsid w:val="00D45A80"/>
    <w:rsid w:val="00D519F4"/>
    <w:rsid w:val="00D60C62"/>
    <w:rsid w:val="00D66893"/>
    <w:rsid w:val="00D70CAC"/>
    <w:rsid w:val="00D72BB5"/>
    <w:rsid w:val="00D852EC"/>
    <w:rsid w:val="00D92097"/>
    <w:rsid w:val="00D962C7"/>
    <w:rsid w:val="00DA0FE0"/>
    <w:rsid w:val="00DA3106"/>
    <w:rsid w:val="00DA7CC5"/>
    <w:rsid w:val="00DB1202"/>
    <w:rsid w:val="00DC4853"/>
    <w:rsid w:val="00DE2A2D"/>
    <w:rsid w:val="00DE7A5A"/>
    <w:rsid w:val="00DF3DA0"/>
    <w:rsid w:val="00DF61E5"/>
    <w:rsid w:val="00E05818"/>
    <w:rsid w:val="00E10F11"/>
    <w:rsid w:val="00E12A1D"/>
    <w:rsid w:val="00E16C54"/>
    <w:rsid w:val="00E27E20"/>
    <w:rsid w:val="00E46269"/>
    <w:rsid w:val="00E507C7"/>
    <w:rsid w:val="00E50C16"/>
    <w:rsid w:val="00E5564C"/>
    <w:rsid w:val="00E57F5C"/>
    <w:rsid w:val="00E60713"/>
    <w:rsid w:val="00E61E4C"/>
    <w:rsid w:val="00E67818"/>
    <w:rsid w:val="00E70AD8"/>
    <w:rsid w:val="00E71615"/>
    <w:rsid w:val="00E739DF"/>
    <w:rsid w:val="00E923AF"/>
    <w:rsid w:val="00E94AF2"/>
    <w:rsid w:val="00E957B6"/>
    <w:rsid w:val="00EA03A6"/>
    <w:rsid w:val="00EA327F"/>
    <w:rsid w:val="00EA4E8F"/>
    <w:rsid w:val="00EB063E"/>
    <w:rsid w:val="00EB0D90"/>
    <w:rsid w:val="00EB721E"/>
    <w:rsid w:val="00EC59A8"/>
    <w:rsid w:val="00ED31A9"/>
    <w:rsid w:val="00EF32FD"/>
    <w:rsid w:val="00EF4D05"/>
    <w:rsid w:val="00EF6CF4"/>
    <w:rsid w:val="00F07743"/>
    <w:rsid w:val="00F11771"/>
    <w:rsid w:val="00F159AF"/>
    <w:rsid w:val="00F236F8"/>
    <w:rsid w:val="00F32A17"/>
    <w:rsid w:val="00F3767D"/>
    <w:rsid w:val="00F41E56"/>
    <w:rsid w:val="00F45AB3"/>
    <w:rsid w:val="00F45DCF"/>
    <w:rsid w:val="00F50072"/>
    <w:rsid w:val="00F54333"/>
    <w:rsid w:val="00F54841"/>
    <w:rsid w:val="00F6090C"/>
    <w:rsid w:val="00F827C2"/>
    <w:rsid w:val="00F84934"/>
    <w:rsid w:val="00F906AC"/>
    <w:rsid w:val="00F96F04"/>
    <w:rsid w:val="00FA042E"/>
    <w:rsid w:val="00FB521C"/>
    <w:rsid w:val="00FB70D7"/>
    <w:rsid w:val="00FC1A8C"/>
    <w:rsid w:val="00FC25F1"/>
    <w:rsid w:val="00FC4FEC"/>
    <w:rsid w:val="00FC5D72"/>
    <w:rsid w:val="00FD33B7"/>
    <w:rsid w:val="00FD5E7E"/>
    <w:rsid w:val="00FD7CAB"/>
    <w:rsid w:val="00FF7E04"/>
    <w:rsid w:val="01DD5BE5"/>
    <w:rsid w:val="023E7050"/>
    <w:rsid w:val="02C9697E"/>
    <w:rsid w:val="02D758AB"/>
    <w:rsid w:val="06242E52"/>
    <w:rsid w:val="066325E1"/>
    <w:rsid w:val="0708681C"/>
    <w:rsid w:val="09311F55"/>
    <w:rsid w:val="09611FB3"/>
    <w:rsid w:val="09E27809"/>
    <w:rsid w:val="0A384865"/>
    <w:rsid w:val="0A647C5E"/>
    <w:rsid w:val="0AB27826"/>
    <w:rsid w:val="0AEC3CEC"/>
    <w:rsid w:val="0B724670"/>
    <w:rsid w:val="0CD53CBA"/>
    <w:rsid w:val="0EA5733F"/>
    <w:rsid w:val="0F3F3504"/>
    <w:rsid w:val="11705D06"/>
    <w:rsid w:val="123F4679"/>
    <w:rsid w:val="12F15289"/>
    <w:rsid w:val="14925E3B"/>
    <w:rsid w:val="149301EE"/>
    <w:rsid w:val="16316ECE"/>
    <w:rsid w:val="16DA20AD"/>
    <w:rsid w:val="1B331164"/>
    <w:rsid w:val="21B23042"/>
    <w:rsid w:val="25367116"/>
    <w:rsid w:val="261756B7"/>
    <w:rsid w:val="26403095"/>
    <w:rsid w:val="29FE40CB"/>
    <w:rsid w:val="2A65410E"/>
    <w:rsid w:val="2B6E0CF9"/>
    <w:rsid w:val="2C00066C"/>
    <w:rsid w:val="2D7F5849"/>
    <w:rsid w:val="2ED75EA9"/>
    <w:rsid w:val="2F0A1DE2"/>
    <w:rsid w:val="2F506104"/>
    <w:rsid w:val="2F941BCB"/>
    <w:rsid w:val="3023184F"/>
    <w:rsid w:val="309960E8"/>
    <w:rsid w:val="323F6FC8"/>
    <w:rsid w:val="32E83144"/>
    <w:rsid w:val="33816BB4"/>
    <w:rsid w:val="349D7858"/>
    <w:rsid w:val="35F43801"/>
    <w:rsid w:val="37336B3E"/>
    <w:rsid w:val="376902E0"/>
    <w:rsid w:val="376A1677"/>
    <w:rsid w:val="3BEC2012"/>
    <w:rsid w:val="3DEA1D1E"/>
    <w:rsid w:val="3E8241E4"/>
    <w:rsid w:val="40766F3E"/>
    <w:rsid w:val="446F35E0"/>
    <w:rsid w:val="46F34FE4"/>
    <w:rsid w:val="471644CE"/>
    <w:rsid w:val="48DB3ADF"/>
    <w:rsid w:val="48F50178"/>
    <w:rsid w:val="491417E7"/>
    <w:rsid w:val="49230D62"/>
    <w:rsid w:val="494D4882"/>
    <w:rsid w:val="49AA024D"/>
    <w:rsid w:val="49E0233E"/>
    <w:rsid w:val="4BAB2970"/>
    <w:rsid w:val="4D777A62"/>
    <w:rsid w:val="4DF336A3"/>
    <w:rsid w:val="503668C0"/>
    <w:rsid w:val="52836947"/>
    <w:rsid w:val="5481098B"/>
    <w:rsid w:val="565F21F7"/>
    <w:rsid w:val="567516B8"/>
    <w:rsid w:val="58C11E2D"/>
    <w:rsid w:val="59F3100C"/>
    <w:rsid w:val="5AD1272D"/>
    <w:rsid w:val="5CDB07BF"/>
    <w:rsid w:val="5D5E3C9F"/>
    <w:rsid w:val="6004382F"/>
    <w:rsid w:val="61BD7583"/>
    <w:rsid w:val="62B51FB9"/>
    <w:rsid w:val="63263EA2"/>
    <w:rsid w:val="639405B3"/>
    <w:rsid w:val="64504792"/>
    <w:rsid w:val="65F92B76"/>
    <w:rsid w:val="66151803"/>
    <w:rsid w:val="67B718F4"/>
    <w:rsid w:val="68EA64CF"/>
    <w:rsid w:val="69992DA7"/>
    <w:rsid w:val="6ADB56B3"/>
    <w:rsid w:val="6B0C4E5A"/>
    <w:rsid w:val="6BCD0660"/>
    <w:rsid w:val="6CE527ED"/>
    <w:rsid w:val="6E10238B"/>
    <w:rsid w:val="6EC53183"/>
    <w:rsid w:val="6EF93614"/>
    <w:rsid w:val="6FC14DFD"/>
    <w:rsid w:val="70EB4FA7"/>
    <w:rsid w:val="72346894"/>
    <w:rsid w:val="74022597"/>
    <w:rsid w:val="74514E9E"/>
    <w:rsid w:val="78303D72"/>
    <w:rsid w:val="78454C7C"/>
    <w:rsid w:val="785D2261"/>
    <w:rsid w:val="7B2968A1"/>
    <w:rsid w:val="7E506B82"/>
    <w:rsid w:val="7F0317B9"/>
    <w:rsid w:val="7F2B3A4B"/>
    <w:rsid w:val="7F2E258F"/>
    <w:rsid w:val="7F626E44"/>
    <w:rsid w:val="7F8D2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375" w:after="375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rFonts w:hint="default" w:ascii="Times New Roman" w:hAnsi="Times New Roman"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9">
    <w:name w:val="Char"/>
    <w:basedOn w:val="1"/>
    <w:qFormat/>
    <w:uiPriority w:val="0"/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22">
    <w:name w:val="标题 Char"/>
    <w:basedOn w:val="11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3">
    <w:name w:val="p0"/>
    <w:basedOn w:val="1"/>
    <w:qFormat/>
    <w:uiPriority w:val="0"/>
    <w:pPr>
      <w:widowControl/>
      <w:spacing w:line="400" w:lineRule="exact"/>
      <w:jc w:val="left"/>
    </w:pPr>
    <w:rPr>
      <w:kern w:val="0"/>
      <w:szCs w:val="21"/>
    </w:rPr>
  </w:style>
  <w:style w:type="paragraph" w:customStyle="1" w:styleId="24">
    <w:name w:val="yiv1434602213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小1标题 Char"/>
    <w:link w:val="27"/>
    <w:qFormat/>
    <w:uiPriority w:val="0"/>
    <w:rPr>
      <w:rFonts w:ascii="宋体" w:hAnsi="宋体"/>
      <w:b/>
      <w:color w:val="262626"/>
      <w:szCs w:val="24"/>
    </w:rPr>
  </w:style>
  <w:style w:type="paragraph" w:customStyle="1" w:styleId="27">
    <w:name w:val="小1标题"/>
    <w:basedOn w:val="1"/>
    <w:link w:val="26"/>
    <w:qFormat/>
    <w:uiPriority w:val="0"/>
    <w:pPr>
      <w:spacing w:before="100" w:beforeAutospacing="1"/>
      <w:ind w:right="210" w:firstLine="200" w:firstLineChars="200"/>
      <w:jc w:val="left"/>
    </w:pPr>
    <w:rPr>
      <w:rFonts w:ascii="宋体" w:hAnsi="宋体"/>
      <w:b/>
      <w:color w:val="262626"/>
      <w:kern w:val="0"/>
      <w:sz w:val="20"/>
    </w:rPr>
  </w:style>
  <w:style w:type="character" w:customStyle="1" w:styleId="28">
    <w:name w:val="中文段落 Char"/>
    <w:link w:val="29"/>
    <w:qFormat/>
    <w:uiPriority w:val="0"/>
    <w:rPr>
      <w:rFonts w:ascii="宋体" w:hAnsi="宋体"/>
      <w:color w:val="262626"/>
      <w:szCs w:val="24"/>
    </w:rPr>
  </w:style>
  <w:style w:type="paragraph" w:customStyle="1" w:styleId="29">
    <w:name w:val="中文段落"/>
    <w:basedOn w:val="1"/>
    <w:link w:val="28"/>
    <w:qFormat/>
    <w:uiPriority w:val="0"/>
    <w:pPr>
      <w:spacing w:before="100" w:beforeAutospacing="1"/>
      <w:ind w:right="210" w:firstLine="200" w:firstLineChars="200"/>
      <w:jc w:val="left"/>
    </w:pPr>
    <w:rPr>
      <w:rFonts w:ascii="宋体" w:hAnsi="宋体"/>
      <w:color w:val="262626"/>
      <w:kern w:val="0"/>
      <w:sz w:val="20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方正仿宋简体"/>
      <w:color w:val="000000"/>
      <w:sz w:val="24"/>
      <w:szCs w:val="24"/>
      <w:lang w:val="en-US" w:eastAsia="zh-CN" w:bidi="ar-SA"/>
    </w:rPr>
  </w:style>
  <w:style w:type="paragraph" w:customStyle="1" w:styleId="31">
    <w:name w:val="Char1"/>
    <w:basedOn w:val="1"/>
    <w:qFormat/>
    <w:uiPriority w:val="0"/>
  </w:style>
  <w:style w:type="character" w:customStyle="1" w:styleId="32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3">
    <w:name w:val="HTML 预设格式 Char"/>
    <w:basedOn w:val="11"/>
    <w:link w:val="8"/>
    <w:qFormat/>
    <w:uiPriority w:val="0"/>
    <w:rPr>
      <w:rFonts w:ascii="宋体" w:hAnsi="宋体"/>
      <w:sz w:val="24"/>
      <w:szCs w:val="24"/>
    </w:rPr>
  </w:style>
  <w:style w:type="paragraph" w:customStyle="1" w:styleId="34">
    <w:name w:val="列出段落2"/>
    <w:basedOn w:val="1"/>
    <w:qFormat/>
    <w:uiPriority w:val="34"/>
    <w:pPr>
      <w:widowControl/>
      <w:spacing w:line="400" w:lineRule="exact"/>
      <w:ind w:firstLine="420" w:firstLineChars="200"/>
      <w:jc w:val="left"/>
    </w:pPr>
  </w:style>
  <w:style w:type="character" w:customStyle="1" w:styleId="35">
    <w:name w:val="style11"/>
    <w:basedOn w:val="11"/>
    <w:qFormat/>
    <w:uiPriority w:val="0"/>
  </w:style>
  <w:style w:type="paragraph" w:customStyle="1" w:styleId="36">
    <w:name w:val="列出段落3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7">
    <w:name w:val="Char5"/>
    <w:basedOn w:val="1"/>
    <w:qFormat/>
    <w:uiPriority w:val="0"/>
    <w:rPr>
      <w:sz w:val="28"/>
      <w:szCs w:val="21"/>
    </w:rPr>
  </w:style>
  <w:style w:type="paragraph" w:customStyle="1" w:styleId="3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CB65E-9202-4DD5-880F-59DBBF1F3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Myzzm.Com</Company>
  <Pages>2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2018-01-22T02:26:00Z</dcterms:created>
  <dc:creator>Administrator</dc:creator>
  <cp:lastModifiedBy>wangyy</cp:lastModifiedBy>
  <cp:lastPrinted>2019-03-25T01:01:00Z</cp:lastPrinted>
  <dcterms:modified xsi:type="dcterms:W3CDTF">2019-08-14T12:08:01Z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